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tabs>
          <w:tab w:val="clear" w:pos="708"/>
          <w:tab w:val="center" w:pos="872" w:leader="none"/>
          <w:tab w:val="center" w:pos="1580" w:leader="none"/>
          <w:tab w:val="center" w:pos="2288" w:leader="none"/>
          <w:tab w:val="center" w:pos="2996" w:leader="none"/>
          <w:tab w:val="center" w:pos="3704" w:leader="none"/>
          <w:tab w:val="center" w:pos="4412" w:leader="none"/>
          <w:tab w:val="center" w:pos="5120" w:leader="none"/>
          <w:tab w:val="center" w:pos="5829" w:leader="none"/>
          <w:tab w:val="center" w:pos="6537" w:leader="none"/>
          <w:tab w:val="right" w:pos="9644" w:leader="none"/>
        </w:tabs>
        <w:ind w:hanging="0" w:start="0"/>
        <w:jc w:val="end"/>
        <w:rPr/>
      </w:pPr>
      <w:r>
        <w:rPr>
          <w:rFonts w:eastAsia="Liberation Serif" w:cs="Arial" w:ascii="Arial" w:hAnsi="Arial"/>
        </w:rPr>
        <w:t>Załącznik nr 3 do SWZ</w:t>
      </w:r>
    </w:p>
    <w:p>
      <w:pPr>
        <w:pStyle w:val="Normal"/>
        <w:spacing w:before="57" w:after="59"/>
        <w:rPr/>
      </w:pP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  <w:b/>
        </w:rPr>
        <w:t>Wzór umowy</w:t>
      </w:r>
      <w:r>
        <w:rPr>
          <w:rFonts w:eastAsia="Liberation Serif" w:cs="Arial" w:ascii="Arial" w:hAnsi="Arial"/>
          <w:b/>
          <w:sz w:val="28"/>
        </w:rPr>
        <w:t xml:space="preserve"> </w:t>
      </w:r>
    </w:p>
    <w:p>
      <w:pPr>
        <w:pStyle w:val="Normal"/>
        <w:ind w:start="66"/>
        <w:rPr/>
      </w:pPr>
      <w:r>
        <w:rPr>
          <w:rFonts w:eastAsia="Liberation Serif" w:cs="Arial" w:ascii="Arial" w:hAnsi="Arial"/>
          <w:b/>
        </w:rPr>
        <w:t xml:space="preserve"> </w:t>
      </w:r>
    </w:p>
    <w:p>
      <w:pPr>
        <w:pStyle w:val="Normal"/>
        <w:ind w:start="-5"/>
        <w:rPr/>
      </w:pPr>
      <w:r>
        <w:rPr>
          <w:rFonts w:cs="Arial" w:ascii="Arial" w:hAnsi="Arial"/>
        </w:rPr>
        <w:t>Umowa zawarta w dniu (</w:t>
      </w:r>
      <w:r>
        <w:rPr>
          <w:rFonts w:cs="Arial" w:ascii="Arial" w:hAnsi="Arial"/>
          <w:i/>
          <w:iCs/>
        </w:rPr>
        <w:t xml:space="preserve">miejsce na wpisanie daty zawarcia umowy) </w:t>
      </w:r>
      <w:r>
        <w:rPr>
          <w:rFonts w:cs="Arial" w:ascii="Arial" w:hAnsi="Arial"/>
        </w:rPr>
        <w:t>r. w Trzebini pomiędzy:</w:t>
      </w:r>
      <w:r>
        <w:rPr>
          <w:rFonts w:eastAsia="Liberation Serif" w:cs="Arial" w:ascii="Arial" w:hAnsi="Arial"/>
        </w:rPr>
        <w:t xml:space="preserve"> </w:t>
      </w:r>
    </w:p>
    <w:p>
      <w:pPr>
        <w:pStyle w:val="Normal"/>
        <w:ind w:start="-5"/>
        <w:rPr/>
      </w:pPr>
      <w:r>
        <w:rPr>
          <w:rFonts w:cs="Calibri" w:ascii="Arial" w:hAnsi="Arial"/>
        </w:rPr>
        <w:t xml:space="preserve">TOWARZYSZENIEM PROOBRONNO-OŚWIATOWYM "KADET", ul. Szkolna 3, </w:t>
        <w:br/>
        <w:t>32-540 Trzebinia</w:t>
      </w:r>
      <w:r>
        <w:rPr>
          <w:rFonts w:cs="Arial" w:ascii="Arial" w:hAnsi="Arial"/>
        </w:rPr>
        <w:t xml:space="preserve"> reprezentowanym przez:</w:t>
      </w:r>
      <w:r>
        <w:rPr>
          <w:rFonts w:eastAsia="Liberation Serif" w:cs="Arial" w:ascii="Arial" w:hAnsi="Arial"/>
        </w:rPr>
        <w:t xml:space="preserve"> </w:t>
      </w:r>
    </w:p>
    <w:p>
      <w:pPr>
        <w:pStyle w:val="Normal"/>
        <w:numPr>
          <w:ilvl w:val="0"/>
          <w:numId w:val="1"/>
        </w:numPr>
        <w:spacing w:lineRule="auto" w:line="247" w:before="0" w:after="3"/>
        <w:ind w:hanging="708" w:start="708"/>
        <w:rPr/>
      </w:pPr>
      <w:r>
        <w:rPr>
          <w:rFonts w:cs="Arial" w:ascii="Arial" w:hAnsi="Arial"/>
          <w:i/>
          <w:iCs/>
        </w:rPr>
        <w:t>(miejsce na wpisanie imienia i nazwiska osoby reprezentującej Zamawiającego)</w:t>
      </w:r>
    </w:p>
    <w:p>
      <w:pPr>
        <w:pStyle w:val="Normal"/>
        <w:numPr>
          <w:ilvl w:val="0"/>
          <w:numId w:val="1"/>
        </w:numPr>
        <w:spacing w:lineRule="auto" w:line="247" w:before="0" w:after="3"/>
        <w:ind w:hanging="708" w:start="708"/>
        <w:rPr/>
      </w:pPr>
      <w:r>
        <w:rPr>
          <w:rFonts w:eastAsia="Liberation Serif" w:cs="Arial" w:ascii="Arial" w:hAnsi="Arial"/>
          <w:i/>
          <w:iCs/>
        </w:rPr>
        <w:t>(miejsce na wpisanie imienia i nazwiska osoby reprezentującej Zamawiającego)</w:t>
      </w:r>
    </w:p>
    <w:p>
      <w:pPr>
        <w:pStyle w:val="Normal"/>
        <w:spacing w:lineRule="auto" w:line="245"/>
        <w:ind w:start="-15"/>
        <w:rPr/>
      </w:pPr>
      <w:r>
        <w:rPr>
          <w:rFonts w:cs="Arial" w:ascii="Arial" w:hAnsi="Arial"/>
        </w:rPr>
        <w:t>zwanym w dalszej treści umowy „</w:t>
      </w:r>
      <w:r>
        <w:rPr>
          <w:rFonts w:cs="Arial" w:ascii="Arial" w:hAnsi="Arial"/>
          <w:b/>
        </w:rPr>
        <w:t>Zamawiającym”</w:t>
      </w:r>
      <w:r>
        <w:rPr>
          <w:rFonts w:eastAsia="Liberation Serif" w:cs="Arial" w:ascii="Arial" w:hAnsi="Arial"/>
        </w:rPr>
        <w:t xml:space="preserve"> </w:t>
      </w:r>
    </w:p>
    <w:p>
      <w:pPr>
        <w:pStyle w:val="Normal"/>
        <w:spacing w:lineRule="auto" w:line="245"/>
        <w:ind w:start="-15" w:end="1472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</w:r>
    </w:p>
    <w:p>
      <w:pPr>
        <w:pStyle w:val="Normal"/>
        <w:spacing w:lineRule="auto" w:line="245"/>
        <w:rPr/>
      </w:pPr>
      <w:r>
        <w:rPr>
          <w:rFonts w:cs="Arial" w:ascii="Arial" w:hAnsi="Arial"/>
        </w:rPr>
        <w:t>a</w:t>
      </w:r>
      <w:r>
        <w:rPr>
          <w:rFonts w:eastAsia="Liberation Serif" w:cs="Arial" w:ascii="Arial" w:hAnsi="Arial"/>
        </w:rPr>
        <w:t xml:space="preserve"> </w:t>
      </w:r>
    </w:p>
    <w:p>
      <w:pPr>
        <w:pStyle w:val="Normal"/>
        <w:rPr/>
      </w:pPr>
      <w:r>
        <w:rPr>
          <w:rFonts w:cs="Arial" w:ascii="Arial" w:hAnsi="Arial"/>
          <w:i/>
          <w:iCs/>
        </w:rPr>
        <w:t>(miejsce na wpisanie nazwy Wykonawcy)</w:t>
      </w:r>
      <w:r>
        <w:rPr>
          <w:rFonts w:cs="Arial" w:ascii="Arial" w:hAnsi="Arial"/>
        </w:rPr>
        <w:t xml:space="preserve"> reprezentowanym przez:</w:t>
      </w:r>
      <w:r>
        <w:rPr>
          <w:rFonts w:eastAsia="Liberation Serif" w:cs="Arial" w:ascii="Arial" w:hAnsi="Arial"/>
        </w:rPr>
        <w:t xml:space="preserve"> </w:t>
      </w:r>
      <w:r>
        <w:rPr>
          <w:rFonts w:eastAsia="Liberation Serif" w:cs="Arial" w:ascii="Arial" w:hAnsi="Arial"/>
          <w:i/>
          <w:iCs/>
        </w:rPr>
        <w:t>(miejsce na wpisanie osoby lub osób reprezentujących Wykonawcę)</w:t>
      </w:r>
    </w:p>
    <w:p>
      <w:pPr>
        <w:pStyle w:val="Normal"/>
        <w:ind w:start="-5"/>
        <w:rPr/>
      </w:pPr>
      <w:r>
        <w:rPr>
          <w:rFonts w:cs="Arial" w:ascii="Arial" w:hAnsi="Arial"/>
        </w:rPr>
        <w:t xml:space="preserve">zwanym w dalszej treści umowy </w:t>
      </w:r>
      <w:r>
        <w:rPr>
          <w:rFonts w:cs="Arial" w:ascii="Arial" w:hAnsi="Arial"/>
          <w:b/>
        </w:rPr>
        <w:t>„Wykonawcą”</w:t>
      </w:r>
      <w:r>
        <w:rPr>
          <w:rFonts w:eastAsia="Liberation Serif" w:cs="Arial" w:ascii="Arial" w:hAnsi="Arial"/>
        </w:rPr>
        <w:t xml:space="preserve"> </w:t>
      </w:r>
    </w:p>
    <w:p>
      <w:pPr>
        <w:pStyle w:val="Normal"/>
        <w:spacing w:lineRule="auto" w:line="264" w:before="240" w:after="50"/>
        <w:ind w:end="-1"/>
        <w:rPr/>
      </w:pPr>
      <w:r>
        <w:rPr>
          <w:rStyle w:val="Domylnaczcionkaakapitu1"/>
          <w:rFonts w:cs="Arial" w:ascii="Arial" w:hAnsi="Arial"/>
          <w:color w:val="000000"/>
        </w:rPr>
        <w:t xml:space="preserve">Niniejsza umowa została zawarta w wyniku postępowania przeprowadzonego w trybie podstawowym z negocjacjami na podstawie art. 275 pkt 2 ustawy z dnia 11.09.2019r. - Prawo zamówień publicznych (Dz. U. z </w:t>
      </w:r>
      <w:r>
        <w:rPr>
          <w:rFonts w:cs="Arial" w:ascii="Arial" w:hAnsi="Arial"/>
        </w:rPr>
        <w:t>2024 r. poz. 1320 ze zm.</w:t>
      </w:r>
      <w:r>
        <w:rPr>
          <w:rStyle w:val="Domylnaczcionkaakapitu1"/>
          <w:rFonts w:cs="Arial" w:ascii="Arial" w:hAnsi="Arial"/>
          <w:color w:val="000000"/>
        </w:rPr>
        <w:t>) na zadanie pn.: „Transport dla maksymalnie 28 osób w ramach projektu Dzienny Dom Pomocy Społecznej dla Seniorów z Gminy Trzebinia”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</w:t>
      </w:r>
    </w:p>
    <w:p>
      <w:pPr>
        <w:pStyle w:val="Normal"/>
        <w:spacing w:before="240" w:after="0"/>
        <w:rPr/>
      </w:pPr>
      <w:r>
        <w:rPr>
          <w:rFonts w:cs="Arial" w:ascii="Arial" w:hAnsi="Arial"/>
          <w:b/>
        </w:rPr>
        <w:t>§ 1.</w:t>
      </w:r>
      <w:r>
        <w:rPr>
          <w:rFonts w:eastAsia="Liberation Serif" w:cs="Arial" w:ascii="Arial" w:hAnsi="Arial"/>
        </w:rPr>
        <w:t xml:space="preserve"> </w:t>
      </w:r>
      <w:r>
        <w:rPr>
          <w:rFonts w:eastAsia="Liberation Serif" w:cs="Arial" w:ascii="Arial" w:hAnsi="Arial"/>
          <w:b/>
        </w:rPr>
        <w:t>PRZEDMIOT UMOWY</w:t>
      </w:r>
      <w:r>
        <w:rPr>
          <w:rFonts w:eastAsia="Liberation Serif" w:cs="Arial" w:ascii="Arial" w:hAnsi="Arial"/>
        </w:rPr>
        <w:t xml:space="preserve"> </w:t>
      </w:r>
    </w:p>
    <w:p>
      <w:pPr>
        <w:pStyle w:val="ListParagraph"/>
        <w:numPr>
          <w:ilvl w:val="0"/>
          <w:numId w:val="9"/>
        </w:numPr>
        <w:spacing w:lineRule="auto" w:line="276" w:before="0" w:after="3"/>
        <w:contextualSpacing/>
        <w:rPr>
          <w:rFonts w:ascii="Arial" w:hAnsi="Arial" w:cs="Arial"/>
        </w:rPr>
      </w:pPr>
      <w:r>
        <w:rPr>
          <w:rFonts w:cs="Arial" w:ascii="Arial" w:hAnsi="Arial"/>
        </w:rPr>
        <w:t>Przedmiotem umowy jest „Świadczenie usług transportu dla maksymalnie 28 osób w ramach projektu Dzienny Dom Pomocy Społecznej dla Seniorów z Gminy Trzebinia”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 Uczestników projektu – seniorów, w tym osób z niepełnosprawnościami, do i z Dziennego Domu Pomocy Społecznej dla Seniorów z Gminy Trzebinia, zgodnie z OPZ.</w:t>
      </w:r>
    </w:p>
    <w:p>
      <w:pPr>
        <w:pStyle w:val="ListParagraph"/>
        <w:numPr>
          <w:ilvl w:val="0"/>
          <w:numId w:val="9"/>
        </w:numPr>
        <w:spacing w:lineRule="auto" w:line="276" w:before="0" w:after="3"/>
        <w:contextualSpacing/>
        <w:rPr>
          <w:rFonts w:ascii="Arial" w:hAnsi="Arial" w:cs="Arial"/>
        </w:rPr>
      </w:pPr>
      <w:r>
        <w:rPr>
          <w:rFonts w:cs="Arial" w:ascii="Arial" w:hAnsi="Arial"/>
        </w:rPr>
        <w:t xml:space="preserve">Usługa obejmuje dowóz i odwóz Uczestników w dni robocze, w godzinach </w:t>
        <w:br/>
        <w:t>i trasach ustalanych przez Zamawiającego na terenie Gminy Trzebinia.</w:t>
      </w:r>
    </w:p>
    <w:p>
      <w:pPr>
        <w:pStyle w:val="ListParagraph"/>
        <w:numPr>
          <w:ilvl w:val="0"/>
          <w:numId w:val="9"/>
        </w:numPr>
        <w:spacing w:lineRule="auto" w:line="276" w:before="0" w:after="3"/>
        <w:contextualSpacing/>
        <w:rPr>
          <w:rFonts w:ascii="Arial" w:hAnsi="Arial" w:cs="Arial"/>
        </w:rPr>
      </w:pPr>
      <w:r>
        <w:rPr>
          <w:rFonts w:cs="Arial" w:ascii="Arial" w:hAnsi="Arial"/>
        </w:rPr>
        <w:t>Liczba Uczestników oraz długość tras mają charakter zmienny i orientacyjny.</w:t>
      </w:r>
    </w:p>
    <w:p>
      <w:pPr>
        <w:pStyle w:val="ListParagraph"/>
        <w:numPr>
          <w:ilvl w:val="0"/>
          <w:numId w:val="9"/>
        </w:numPr>
        <w:spacing w:lineRule="auto" w:line="276" w:before="0" w:after="3"/>
        <w:contextualSpacing/>
        <w:rPr>
          <w:rFonts w:ascii="Arial" w:hAnsi="Arial" w:cs="Arial"/>
        </w:rPr>
      </w:pPr>
      <w:r>
        <w:rPr>
          <w:rFonts w:cs="Arial" w:ascii="Arial" w:hAnsi="Arial"/>
        </w:rPr>
        <w:t>Przewiduje się dowóz wszystkich Uczestników objętych usługą transportu między godz. 7900 – 10.00, natomiast odwiezienie po zakończonym pobycie między godz. 16.00-17.00. Zamawiający dopuszcza tolerancję czasową wynoszącą +/-15 min.</w:t>
      </w:r>
    </w:p>
    <w:p>
      <w:pPr>
        <w:pStyle w:val="ListParagraph"/>
        <w:numPr>
          <w:ilvl w:val="0"/>
          <w:numId w:val="9"/>
        </w:numPr>
        <w:spacing w:lineRule="auto" w:line="276" w:before="0" w:after="3"/>
        <w:contextualSpacing/>
        <w:rPr>
          <w:rFonts w:ascii="Arial" w:hAnsi="Arial" w:cs="Arial"/>
        </w:rPr>
      </w:pPr>
      <w:r>
        <w:rPr>
          <w:rFonts w:cs="Arial" w:ascii="Arial" w:hAnsi="Arial"/>
        </w:rPr>
        <w:t>W wyjątkowych sytuacjach, po wcześniejszym uzgodnieniu, przewóz może się odbywać w innych godzinach, np. ze względu na różne uroczystości organizowane w Dziennym Domu Pomocy Społecznej.</w:t>
      </w:r>
    </w:p>
    <w:p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cs="Arial" w:ascii="Arial" w:hAnsi="Arial"/>
        </w:rPr>
        <w:t xml:space="preserve">Orientacyjna dzienna ilość kilometrów to średnio 70 km – usługi transportowe mogą być świadczone na terenie całej gminy Trzebinia  </w:t>
      </w:r>
    </w:p>
    <w:p>
      <w:pPr>
        <w:pStyle w:val="ListParagraph"/>
        <w:numPr>
          <w:ilvl w:val="0"/>
          <w:numId w:val="9"/>
        </w:numPr>
        <w:spacing w:lineRule="auto" w:line="276" w:before="0" w:after="3"/>
        <w:contextualSpacing/>
        <w:rPr>
          <w:rFonts w:ascii="Arial" w:hAnsi="Arial" w:cs="Arial"/>
        </w:rPr>
      </w:pPr>
      <w:r>
        <w:rPr>
          <w:rFonts w:cs="Arial" w:ascii="Arial" w:hAnsi="Arial"/>
        </w:rPr>
        <w:t>Wykonawca będzie zobowiązany do przewozu Uczestników z miejsc wskazanych przez Zamawiającego, przekazanych Wykonawcy przed rozpoczęciem świadczenia usług. Trasa może ulec zmianie, o czym Zamawiający będzie na bieżąco informował Wykonawcę, np. ze względu na absencję/rezygnację/zmianę Uczestnika z danej miejscowości. Wykonawca tak wyznaczy trasę, aby ilość przejechanych kilometrów była jak najbardziej ekonomiczna, a czas przebywania Uczestników w podróży jak najkrótszy. Wyznaczona trasa podlega akceptacji przez Zamawiającego.</w:t>
      </w:r>
    </w:p>
    <w:p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cs="Arial" w:ascii="Arial" w:hAnsi="Arial"/>
        </w:rPr>
        <w:t>Orientacyjna liczba kilometrów w czasie trwania umowy wyniesie ok. 26 670 km (wyliczona zgodnie z założeniami: 70 km dziennie x 381 dni). Z uwagi na otwarty nabór do Dziennego Domu Pomocy Społecznej dla Seniorów z Gminy Trzebinia Zamawiający nie ma możliwości dokładnego wskazania miejsca zamieszkania uczestników. Trasa przejazdu może ulec zmianie np. w związku ze zmienną frekwencją Uczestników, zmianą Uczestników korzystających z usługi transportowej, organizowanymi wydarzeniami, itp.</w:t>
      </w:r>
    </w:p>
    <w:p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cs="Arial" w:ascii="Arial" w:hAnsi="Arial"/>
        </w:rPr>
        <w:t>Wykonawca zapewni pojazd przystosowany do przewozu osób niepełnosprawnych poruszających się na wózkach inwalidzkich, wyposażony w sprzęt umożliwiający transport wózków inwalidzkich.</w:t>
      </w:r>
    </w:p>
    <w:p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cs="Arial" w:ascii="Arial" w:hAnsi="Arial"/>
        </w:rPr>
        <w:t>Zamówienie musi być realizowane zgodnie z Regulaminem Konkursu FEMP.08.06-IP.01-029/24, wnioskiem o dofinansowanie projektu oraz innymi wytycznymi dotyczącymi realizacji projektów, w szczególności wytycznymi dotyczącymi kwalifikowalności wydatków na lata 2021-2027 oraz standardami dostępności dla polityki spójności 2021-2027.</w:t>
      </w:r>
    </w:p>
    <w:p>
      <w:pPr>
        <w:pStyle w:val="ListParagraph"/>
        <w:spacing w:lineRule="auto" w:line="250" w:before="0" w:after="2"/>
        <w:ind w:start="417"/>
        <w:contextualSpacing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112"/>
        <w:ind w:start="289" w:end="283"/>
        <w:rPr/>
      </w:pPr>
      <w:r>
        <w:rPr>
          <w:rFonts w:cs="Arial" w:ascii="Arial" w:hAnsi="Arial"/>
          <w:b/>
        </w:rPr>
        <w:t>§ 2.</w:t>
      </w:r>
      <w:r>
        <w:rPr>
          <w:rFonts w:eastAsia="Liberation Serif" w:cs="Arial" w:ascii="Arial" w:hAnsi="Arial"/>
          <w:b/>
          <w:bCs/>
        </w:rPr>
        <w:t xml:space="preserve"> TERMIN REALIZACJI ZAMÓWIENIA</w:t>
      </w:r>
    </w:p>
    <w:p>
      <w:pPr>
        <w:pStyle w:val="ListParagraph"/>
        <w:numPr>
          <w:ilvl w:val="0"/>
          <w:numId w:val="8"/>
        </w:numPr>
        <w:spacing w:lineRule="auto" w:line="250" w:before="0" w:after="27"/>
        <w:contextualSpacing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Umowa obowiązuje w okresie </w:t>
      </w:r>
      <w:r>
        <w:rPr>
          <w:rFonts w:cs="Arial" w:ascii="Arial" w:hAnsi="Arial"/>
          <w:i/>
          <w:iCs/>
          <w:color w:val="000000"/>
        </w:rPr>
        <w:t>(miejsce na wpisanie terminu realizacji po przeprowadzonym postępowaniu)</w:t>
      </w:r>
    </w:p>
    <w:p>
      <w:pPr>
        <w:pStyle w:val="ListParagraph"/>
        <w:numPr>
          <w:ilvl w:val="0"/>
          <w:numId w:val="8"/>
        </w:numPr>
        <w:spacing w:lineRule="auto" w:line="250" w:before="0" w:after="27"/>
        <w:contextualSpacing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Zamawiający dopuszcza zmianę terminu rozpoczęcia realizacji umowy w przypadku opóźnienia uruchomienia Dziennego Domu Pomocy Społecznej.</w:t>
      </w:r>
    </w:p>
    <w:p>
      <w:pPr>
        <w:pStyle w:val="ListParagraph"/>
        <w:spacing w:lineRule="auto" w:line="250" w:before="0" w:after="27"/>
        <w:ind w:start="0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</w:r>
    </w:p>
    <w:p>
      <w:pPr>
        <w:pStyle w:val="Normal"/>
        <w:spacing w:before="0" w:after="118"/>
        <w:ind w:start="289" w:end="283"/>
        <w:rPr/>
      </w:pPr>
      <w:r>
        <w:rPr>
          <w:rFonts w:cs="Arial" w:ascii="Arial" w:hAnsi="Arial"/>
          <w:b/>
        </w:rPr>
        <w:t>§ 3.</w:t>
      </w:r>
      <w:r>
        <w:rPr>
          <w:rFonts w:eastAsia="Liberation Serif" w:cs="Arial" w:ascii="Arial" w:hAnsi="Arial"/>
        </w:rPr>
        <w:t xml:space="preserve"> </w:t>
      </w:r>
      <w:r>
        <w:rPr>
          <w:rFonts w:eastAsia="Liberation Serif" w:cs="Arial" w:ascii="Arial" w:hAnsi="Arial"/>
          <w:b/>
        </w:rPr>
        <w:t>OBOWIĄZKI WYKONAWCY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Wykonawca zobowiązuje się do wykonywania usług z należytą starannością, </w:t>
        <w:br/>
        <w:t xml:space="preserve">z uwzględnieniem szczególnych potrzeb osób starszych i osób </w:t>
        <w:br/>
        <w:t>z niepełnosprawnościami.</w:t>
      </w:r>
    </w:p>
    <w:p>
      <w:pPr>
        <w:pStyle w:val="ListParagraph"/>
        <w:numPr>
          <w:ilvl w:val="0"/>
          <w:numId w:val="10"/>
        </w:numPr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Wykonawca zapewni punktualność świadczonych usług transportowych.</w:t>
      </w:r>
    </w:p>
    <w:p>
      <w:pPr>
        <w:pStyle w:val="ListParagraph"/>
        <w:numPr>
          <w:ilvl w:val="0"/>
          <w:numId w:val="10"/>
        </w:numPr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Wykonawca zapewni Uczestnikom odpowiednie warunki bezpieczeństwa i komfortu podczas przewozu, m.in. pomoc osobom przewożonym przy wsiadaniu/wysiadaniu, zabezpieczenie osób poruszających się na wózkach inwalidzkich w trakcie transportu itp.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Wykonawca zapewni na etapie realizacji umowy będzie dysponował co najmniej jednym pojazdem przystosowanym do przewozu osób z niepełnosprawnościami, w tym poruszających się na wózkach inwalidzkich, wyposażonym w windę lub podjazd, umożliwiającym bezpieczne wsiadanie i wysiadanie tych osób. Brak zapewnienia pojazdu, o którym mowa powyżej, stanowi nienależyte wykonanie umowy.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Wykonawca zapewni osoby wykonujące przedmiot zamówienia, które posiadają aktualne przeszkolenie z zakresu udzielania pierwszej pomocy przedmedycznej.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Wykonawca zobowiązany jest do zapewnienia pojazdu zastępczego w przypadku awarii.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Wykonawca ponosi odpowiedzialność za bezpieczeństwo przewożonych osób.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Wykonawca ponosi wszystkie koszty związane z eksploatacją pojazdu oraz uiszczaniem opłat i kar nałożonych na niego przez właściwe organy.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Wykonawca musi zapewnić Uczestnikom bezpieczny przewóz tzn. odpowiednie warunki bezpieczeństwa i higieny. Zamawiający nie bierze żadnej odpowiedzialności za wypadki i zdarzenia jakiegokolwiek typu, w wyniku których nastąpi uszkodzenie ciała, śmierć czy szkoda materialna, spowodowana działalnością Wykonawcy. Wykonawca ponosi pełną odpowiedzialność za działania kierowcy w czasie przewozu Uczestników.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Środek transportu, którym świadczona będzie usługa musi spełniać wymogi bezpieczeństwa i warunki techniczne określone odrębnymi przepisami oraz posiadać aktualne obowiązkowe ubezpieczenie OC i NNW oraz aktualne badania techniczne dopuszczające pojazd do ruchu.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Środek transportu musi spełniać odpowiedni standard przewozu, przez który należy rozumieć:</w:t>
      </w:r>
    </w:p>
    <w:p>
      <w:pPr>
        <w:pStyle w:val="ListParagraph"/>
        <w:numPr>
          <w:ilvl w:val="0"/>
          <w:numId w:val="0"/>
        </w:numPr>
        <w:spacing w:lineRule="auto" w:line="247" w:before="0" w:after="3"/>
        <w:ind w:hanging="0" w:start="720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- brak oparów paliwa we wnętrzu pojazdu, czyste wnętrze, ilość osób przewożonych zgodną z określonymi normami technicznymi dla danego rodzaju pojazdu, pełną sprawność techniczną środka transportu oraz przystosowane do transportu osób niepełnosprawnych, stan techniczny pojazdu/ów Wykonawcy powinien być zgodny z obowiązującymi przepisami;</w:t>
      </w:r>
    </w:p>
    <w:p>
      <w:pPr>
        <w:pStyle w:val="ListParagraph"/>
        <w:numPr>
          <w:ilvl w:val="0"/>
          <w:numId w:val="0"/>
        </w:numPr>
        <w:spacing w:lineRule="auto" w:line="247" w:before="0" w:after="3"/>
        <w:ind w:hanging="0" w:start="720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- w okresach zimowych pojazd dowożący musi być ogrzewany, a na stopniach wejściowych do pojazdu nie może zalegać lód i nie mogą one być śliskie. Szczególną uwagę należy zwrócić podczas wchodzenia, schodzenia w celu zapewnienia bezpieczeństwa.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Wykonawca zamówienia będzie realizował usługę transportową zgodnie z przepisami prawa, a w szczególności zgodnie z ustawą z dnia 6 września 2001 r. o transporcie drogowym (t.j. Dz. U.2024 poz. 728) oraz zgodnie z ustawą z dnia 20 czerwca 1997 r. Prawo o ruchu drogowym (t.j. Dz. U.2024 r. poz. 1251).</w:t>
      </w:r>
    </w:p>
    <w:p>
      <w:pPr>
        <w:pStyle w:val="ListParagraph"/>
        <w:numPr>
          <w:ilvl w:val="0"/>
          <w:numId w:val="10"/>
        </w:numPr>
        <w:spacing w:lineRule="auto" w:line="247" w:before="0" w:after="3"/>
        <w:contextualSpacing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Wykonawca oświadcza, że posiada aktualne ubezpieczenia OC i NNW oraz aktualne badanie techniczne pojazdu, którym realizowana jest usługa transportowa.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116"/>
        <w:ind w:start="289" w:end="283"/>
        <w:rPr/>
      </w:pPr>
      <w:r>
        <w:rPr>
          <w:rFonts w:cs="Arial" w:ascii="Arial" w:hAnsi="Arial"/>
          <w:b/>
        </w:rPr>
        <w:t>§ 4.</w:t>
      </w:r>
      <w:r>
        <w:rPr>
          <w:rFonts w:eastAsia="Liberation Serif" w:cs="Arial" w:ascii="Arial" w:hAnsi="Arial"/>
        </w:rPr>
        <w:t xml:space="preserve"> </w:t>
      </w:r>
      <w:r>
        <w:rPr>
          <w:rFonts w:eastAsia="Liberation Serif" w:cs="Arial" w:ascii="Arial" w:hAnsi="Arial"/>
          <w:b/>
        </w:rPr>
        <w:t>ZATRUDNIENIE NA PODSTAWIE UMOWY O PRACĘ  (art. 95 Pzp)</w:t>
      </w:r>
    </w:p>
    <w:p>
      <w:pPr>
        <w:pStyle w:val="Normal"/>
        <w:numPr>
          <w:ilvl w:val="0"/>
          <w:numId w:val="5"/>
        </w:numPr>
        <w:rPr>
          <w:rFonts w:ascii="Arial" w:hAnsi="Arial" w:cs="Arial"/>
        </w:rPr>
      </w:pPr>
      <w:r>
        <w:rPr>
          <w:rFonts w:cs="Arial" w:ascii="Arial" w:hAnsi="Arial"/>
        </w:rPr>
        <w:t>Wykonawca zobowiązuje się zatrudniać na podstawie umowy o pracę osoby wykonujące czynności polegające na kierowaniu pojazdami w ramach realizacji niniejszej umowy, jeżeli spełnione są przesłanki określone w art. 22 § 1 Kodeksu pracy.</w:t>
      </w:r>
    </w:p>
    <w:p>
      <w:pPr>
        <w:pStyle w:val="Normal"/>
        <w:numPr>
          <w:ilvl w:val="0"/>
          <w:numId w:val="5"/>
        </w:numPr>
        <w:rPr>
          <w:rFonts w:ascii="Arial" w:hAnsi="Arial" w:cs="Arial"/>
        </w:rPr>
      </w:pPr>
      <w:r>
        <w:rPr>
          <w:rFonts w:cs="Arial" w:ascii="Arial" w:hAnsi="Arial"/>
        </w:rPr>
        <w:t>Obowiązek ten dotyczy także podwykonawców - Wykonawca jest zobowiązany zawrzeć w każdej umowie o podwykonawstwo stosowne zapisy zobowiązujące podwykonawców do zatrudnienia na podstawie stosunku pracy osób wykonujących wskazane w ust. 1 czynności.</w:t>
      </w:r>
    </w:p>
    <w:p>
      <w:pPr>
        <w:pStyle w:val="Normal"/>
        <w:numPr>
          <w:ilvl w:val="0"/>
          <w:numId w:val="5"/>
        </w:numPr>
        <w:rPr>
          <w:rFonts w:ascii="Arial" w:hAnsi="Arial" w:cs="Arial"/>
        </w:rPr>
      </w:pPr>
      <w:r>
        <w:rPr>
          <w:rFonts w:cs="Arial" w:ascii="Arial" w:hAnsi="Arial"/>
        </w:rPr>
        <w:t>Zamawiający uprawniony jest do kontroli spełniania obowiązku, o którym mowa w ust. 1, na zasadach określonych w SWZ.</w:t>
      </w:r>
    </w:p>
    <w:p>
      <w:pPr>
        <w:pStyle w:val="Normal"/>
        <w:spacing w:before="0" w:after="121"/>
        <w:ind w:start="289" w:end="287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before="0" w:after="116"/>
        <w:ind w:start="289" w:end="283"/>
        <w:rPr/>
      </w:pPr>
      <w:r>
        <w:rPr>
          <w:rFonts w:cs="Arial" w:ascii="Arial" w:hAnsi="Arial"/>
          <w:b/>
        </w:rPr>
        <w:t>§ 5.</w:t>
      </w:r>
      <w:r>
        <w:rPr>
          <w:rFonts w:eastAsia="Liberation Serif" w:cs="Arial" w:ascii="Arial" w:hAnsi="Arial"/>
        </w:rPr>
        <w:t xml:space="preserve"> </w:t>
      </w:r>
      <w:r>
        <w:rPr>
          <w:rFonts w:eastAsia="Liberation Serif" w:cs="Arial" w:ascii="Arial" w:hAnsi="Arial"/>
          <w:b/>
          <w:bCs/>
        </w:rPr>
        <w:t>WYNAGRODZENIE I ZASADY ROZLICZEŃ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Za wykonanie przedmiotu umowy ustala się wynagrodzenie wraz z podatkiem VAT: (miejsce na wpisanie wartości podatku VAT) do wysokości (miejsce na wpisanie kwoty brutto umowy) zł (słownie: /miejsce na wpisanie kwoty brutto słownie/)  w tym: cena za dzienną usługę transportową (przewóz z/do miejsca zamieszkania uczestnika i do/z Dziennego Domu Pomocy Społecznej dla Seniorów) x 381 dni świadczenia usługi.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Wynagrodzenie, o którym mowa w ust. 1 obejmujące wszystkie koszty związane z realizacją umowy, w tym w szczególności koszty przewozu osób, postoju, paliwa, eksploatacji pojazdów, wynagrodzeń kierowców oraz ubezpieczeń.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Niezależnym od stron umowy warunkiem przekazania środków z tytułu prawidłowego wykonania umowy jest dostępność środków na rachunku bankowym Zamawiającego, uzależniona od transferów z Instytucji Pośredniczącej. Wykonawca wyraża zgodę na przesunięcie terminu zapłaty wynagrodzenia w przypadku opóźnień w przekazywaniu transz dofinansowania przez Instytucję Pośredniczącą.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Rozliczenie realizacji umowy następować będzie w okresach miesięcznych, na podstawie faktycznie wykonanych usług transportowych, potwierdzonych przez Zamawiającego.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Podstawą wystawienia faktury jest zaakceptowane przez Zamawiającego zestawienie wykonanych usług za dany miesiąc raz protokół odbioru zamówienia podpisany przez Zamawiającego, bez zastrzeżeń.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Faktura wystawiana będzie po zakończeniu danego miesiąca kalendarzowego.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Termin płatności faktury wynosi 21 dni od dnia jej doręczenia Zamawiającemu.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Zapłata nastąpi przelewem na rachunek bankowy Wykonawcy wskazany na fakturze.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Wykonawcy nie przysługuje roszczenie o realizację umowy w maksymalnym zakresie ani o wynagrodzenie za usługi niewykonane z przyczyn niezależnych od Zamawiającego.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Faktura wystawiona będzie na: </w:t>
      </w:r>
    </w:p>
    <w:p>
      <w:pPr>
        <w:pStyle w:val="Normal"/>
        <w:numPr>
          <w:ilvl w:val="0"/>
          <w:numId w:val="0"/>
        </w:numPr>
        <w:spacing w:lineRule="auto" w:line="247" w:before="0" w:after="3"/>
        <w:ind w:hanging="0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STOWARZYSZENIE PROOBRONNO-OŚWIATOWE "KADET"</w:t>
      </w:r>
    </w:p>
    <w:p>
      <w:pPr>
        <w:pStyle w:val="Normal"/>
        <w:numPr>
          <w:ilvl w:val="0"/>
          <w:numId w:val="0"/>
        </w:numPr>
        <w:spacing w:lineRule="auto" w:line="247" w:before="0" w:after="3"/>
        <w:ind w:hanging="0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ul. Szkolna 3 </w:t>
      </w:r>
    </w:p>
    <w:p>
      <w:pPr>
        <w:pStyle w:val="Normal"/>
        <w:numPr>
          <w:ilvl w:val="0"/>
          <w:numId w:val="0"/>
        </w:numPr>
        <w:spacing w:lineRule="auto" w:line="247" w:before="0" w:after="3"/>
        <w:ind w:hanging="0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32-540 Trzebinia</w:t>
      </w:r>
    </w:p>
    <w:p>
      <w:pPr>
        <w:pStyle w:val="Normal"/>
        <w:numPr>
          <w:ilvl w:val="0"/>
          <w:numId w:val="0"/>
        </w:numPr>
        <w:spacing w:lineRule="auto" w:line="247" w:before="0" w:after="3"/>
        <w:ind w:hanging="0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NIP 6282264108 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</w:t>
      </w:r>
      <w:r>
        <w:rPr>
          <w:rFonts w:eastAsia="Liberation Serif" w:cs="Arial" w:ascii="Arial" w:hAnsi="Arial"/>
        </w:rPr>
        <w:t>Za dzień zapłaty uznaje się dzień, w którym nastąpi obciążenie rachunku Płatnika.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 </w:t>
      </w:r>
      <w:r>
        <w:rPr>
          <w:rFonts w:eastAsia="Liberation Serif" w:cs="Arial" w:ascii="Arial" w:hAnsi="Arial"/>
        </w:rPr>
        <w:t>W przypadku zmiany stawki podatku VAT wynagrodzenie brutto ulega odpowiedniej zmianie, przy niezmienionej kwocie netto.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</w:t>
      </w:r>
      <w:r>
        <w:rPr>
          <w:rFonts w:eastAsia="Liberation Serif" w:cs="Arial" w:ascii="Arial" w:hAnsi="Arial"/>
        </w:rPr>
        <w:t>Wykonawca zobowiązuje się do wystawiania faktur ustrukturyzowanych za pośrednictwem Krajowego Systemu e-Faktur (KSeF), zgodnie z przepisami ustawy z dnia 11 marca 2004 r. o podatku od towarów i usług, od dnia powstania takiego obowiązku wynikającego z powszechnie obowiązujących przepisów prawa.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</w:t>
      </w:r>
      <w:r>
        <w:rPr>
          <w:rFonts w:eastAsia="Liberation Serif" w:cs="Arial" w:ascii="Arial" w:hAnsi="Arial"/>
        </w:rPr>
        <w:t>Zamawiający wyraża zgodę na otrzymywanie faktur ustrukturyzowanych za pośrednictwem Krajowego Systemu e-Faktur (KSeF).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</w:t>
      </w:r>
      <w:r>
        <w:rPr>
          <w:rFonts w:eastAsia="Liberation Serif" w:cs="Arial" w:ascii="Arial" w:hAnsi="Arial"/>
        </w:rPr>
        <w:t>Datą doręczenia faktury ustrukturyzowanej jest data jej udostępnienia Zamawiającemu w Krajowym Systemie e-Faktur.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</w:t>
      </w:r>
      <w:r>
        <w:rPr>
          <w:rFonts w:eastAsia="Liberation Serif" w:cs="Arial" w:ascii="Arial" w:hAnsi="Arial"/>
        </w:rPr>
        <w:t>W przypadku czasowej niedostępności Krajowego Systemu e-Faktur lub innych przeszkód technicznych uniemożliwiających wystawienie faktury ustrukturyzowanej, Wykonawca jest uprawniony do wystawienia faktury w formie przewidzianej w przepisach szczególnych, a po ustaniu przeszkód technicznych zobowiązany jest do wystawienia faktury korygującej lub faktury ustrukturyzowanej zgodnie z obowiązującymi przepisami.</w:t>
      </w:r>
    </w:p>
    <w:p>
      <w:pPr>
        <w:pStyle w:val="Normal"/>
        <w:numPr>
          <w:ilvl w:val="0"/>
          <w:numId w:val="2"/>
        </w:numPr>
        <w:spacing w:lineRule="auto" w:line="247" w:before="0" w:after="3"/>
        <w:ind w:hanging="11" w:start="11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</w:t>
      </w:r>
      <w:r>
        <w:rPr>
          <w:rFonts w:eastAsia="Liberation Serif" w:cs="Arial" w:ascii="Arial" w:hAnsi="Arial"/>
        </w:rPr>
        <w:t>Postanowienia niniejszego paragrafu nie wymagają aneksu do umowy w przypadku zmiany przepisów prawa dotyczących Krajowego Systemu e-Faktur.</w:t>
      </w:r>
    </w:p>
    <w:p>
      <w:pPr>
        <w:pStyle w:val="ListParagraph"/>
        <w:ind w:start="22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start="289" w:end="283"/>
        <w:rPr>
          <w:b/>
          <w:bCs/>
        </w:rPr>
      </w:pPr>
      <w:r>
        <w:rPr>
          <w:rFonts w:cs="Arial" w:ascii="Arial" w:hAnsi="Arial"/>
          <w:b/>
          <w:bCs/>
        </w:rPr>
        <w:t>§ 6.</w:t>
      </w:r>
      <w:r>
        <w:rPr>
          <w:rFonts w:eastAsia="Liberation Serif" w:cs="Arial" w:ascii="Arial" w:hAnsi="Arial"/>
          <w:b/>
          <w:bCs/>
        </w:rPr>
        <w:t xml:space="preserve"> </w:t>
      </w:r>
      <w:r>
        <w:rPr>
          <w:rFonts w:cs="Arial" w:ascii="Arial" w:hAnsi="Arial"/>
          <w:b/>
          <w:bCs/>
        </w:rPr>
        <w:t xml:space="preserve"> KARY UMOWNE</w:t>
      </w:r>
    </w:p>
    <w:p>
      <w:pPr>
        <w:pStyle w:val="Normal"/>
        <w:numPr>
          <w:ilvl w:val="0"/>
          <w:numId w:val="6"/>
        </w:numPr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Zamawiający może naliczyć Wykonawcy kary umowne w następujących przypadkach:</w:t>
      </w:r>
    </w:p>
    <w:p>
      <w:pPr>
        <w:pStyle w:val="Normal"/>
        <w:spacing w:lineRule="auto" w:line="247" w:before="0" w:after="3"/>
        <w:rPr/>
      </w:pPr>
      <w:r>
        <w:rPr>
          <w:rFonts w:eastAsia="Liberation Serif" w:cs="Arial" w:ascii="Arial" w:hAnsi="Arial"/>
        </w:rPr>
        <w:t>1) niewykonanie kursu – kara w wysokości 500 zł za każdy niewykonany kurs;</w:t>
      </w:r>
    </w:p>
    <w:p>
      <w:pPr>
        <w:pStyle w:val="Normal"/>
        <w:spacing w:lineRule="auto" w:line="247" w:before="0" w:after="3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2) opóźnienie w realizacji kursu przekraczające 15 minut – kara w wysokości 50 zł za każde rozpoczęte 15 minut opóźnienia, nie więcej jednak niż 300 zł za jeden kurs;</w:t>
      </w:r>
    </w:p>
    <w:p>
      <w:pPr>
        <w:pStyle w:val="Normal"/>
        <w:spacing w:lineRule="auto" w:line="247" w:before="0" w:after="3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3) brak podstawienia pojazdu zastępczego w deklarowanym czasie – kara w wysokości 300 zł za każde zdarzenie;</w:t>
      </w:r>
    </w:p>
    <w:p>
      <w:pPr>
        <w:pStyle w:val="Normal"/>
        <w:spacing w:lineRule="auto" w:line="247" w:before="0" w:after="3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4) niespełnienie wymogu zatrudnienia na podstawie umowy o pracę, o którym mowa w § 4 – kara w wysokości 500 zł za każde stwierdzone naruszenie kara może być nakładana wielokrotnie wobec ten samej osoby, jeżeli zamawiający podczas kontroli stwierdzi, że nadal nie jest ona zatrudniona na umowę o pracę);</w:t>
      </w:r>
    </w:p>
    <w:p>
      <w:pPr>
        <w:pStyle w:val="Normal"/>
        <w:spacing w:lineRule="auto" w:line="247" w:before="0" w:after="3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5) w przypadku nieuzasadnionego zerwania umowy przez Wykonawcę, Zamawiającemu przysługuje prawo żądania zapłaty przez Wykonawcę kary umownej lub wartości części, od której odstąpiono w wysokości 5% wartości określonej w § 5 ust. 1 umowy.</w:t>
        <w:br/>
        <w:t>Łączna wysokość kar umownych naliczonych w trakcie obowiązywania umowy nie przekroczy 20% łącznego wynagrodzenia brutto Wykonawcy.</w:t>
      </w:r>
    </w:p>
    <w:p>
      <w:pPr>
        <w:pStyle w:val="Normal"/>
        <w:numPr>
          <w:ilvl w:val="0"/>
          <w:numId w:val="6"/>
        </w:numPr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Zamawiający zastrzega sobie prawo dochodzenia odszkodowania uzupełniającego na zasadach ogólnych.</w:t>
      </w:r>
    </w:p>
    <w:p>
      <w:pPr>
        <w:pStyle w:val="Normal"/>
        <w:numPr>
          <w:ilvl w:val="0"/>
          <w:numId w:val="6"/>
        </w:numPr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Zamawiającemu przysługuje prawo dochodzenia odszkodowania przewyższającego kary umowne, jeżeli nie pokryją one wartości wyrządzonych szkód.</w:t>
      </w:r>
    </w:p>
    <w:p>
      <w:pPr>
        <w:pStyle w:val="Normal"/>
        <w:numPr>
          <w:ilvl w:val="0"/>
          <w:numId w:val="6"/>
        </w:numPr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Zamawiającemu przysługuje prawo do potrącenia swoich wierzytelności (np. kary umowne, odszkodowanie) z wynagrodzenia należnego Wykonawcy.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ab/>
      </w:r>
      <w:r>
        <w:rPr>
          <w:rFonts w:eastAsia="Liberation Serif" w:cs="Arial" w:ascii="Arial" w:hAnsi="Arial"/>
          <w:b/>
          <w:bCs/>
        </w:rPr>
        <w:t xml:space="preserve">§ 7 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</w:t>
      </w:r>
      <w:r>
        <w:rPr>
          <w:rFonts w:eastAsia="Liberation Serif" w:cs="Arial" w:ascii="Arial" w:hAnsi="Arial"/>
        </w:rPr>
        <w:t>1. Zamawiający ma prawo rozwiązać umowę z Wykonawcą w trybie natychmiastowym w razie wystąpienia następujących okoliczności: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1)przerwy lub zwłoki w realizacji przedmiotu umowy trwających powyżej 5 dni, a przerwa lub zwłoka w realizacji przedmiotu umowy nastąpiły z przyczyn, za które ponosi odpowiedzialność Wykonawca,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2) realizacji przez Wykonawcę przedmiotu umowy w sposób nienależyty, rażąco sprzeczny z postanowieniami umowy, w sposób niezgodny z przepisami prawa lub ze złożoną ofertą i pomimo wezwania przez Zamawiającego do niezwłocznego usunięcia uchybień, Wykonawca nie stosuje się do tego wezwania,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3) w stosunku do Wykonawcy otwarto likwidację lub ogłoszono upadłość,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>4) Wykonawca nie rozpoczął usługi cateringu bez uzasadnionych przyczyn oraz nie kontynuuje ich pomimo wezwania Zamawiającego złożonego na piśmie;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</w:t>
      </w:r>
      <w:r>
        <w:rPr>
          <w:rFonts w:eastAsia="Liberation Serif" w:cs="Arial" w:ascii="Arial" w:hAnsi="Arial"/>
        </w:rPr>
        <w:t>2. Zamawiający ma prawo rozwiązać umowę z Wykonawcą w terminie 30 dni od powzięcia informacji o którejkolwiek z poniższych okoliczności: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    </w:t>
      </w:r>
      <w:r>
        <w:rPr>
          <w:rFonts w:eastAsia="Liberation Serif" w:cs="Arial" w:ascii="Arial" w:hAnsi="Arial"/>
        </w:rPr>
        <w:t xml:space="preserve">a) Wykonawca nie przystąpił do realizacji przedmiotu umowy lub przerwał z przyczyn leżących po stronie Wykonawcy realizację przedmiotu umowy i przerwa ta trwa dłużej niż 5 dni; 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    </w:t>
      </w:r>
      <w:r>
        <w:rPr>
          <w:rFonts w:eastAsia="Liberation Serif" w:cs="Arial" w:ascii="Arial" w:hAnsi="Arial"/>
        </w:rPr>
        <w:t>b) wystąpi istotna zmiana okoliczności powodująca, że wykonanie umowy nie leży w interesie publicznym, czego nie można było przewidzieć w chwili zawarcia umowy. W takim wypadku Wykonawcy nie przysługują kary umowne i może żądać jedynie wynagrodzenia należnego mu z tytułu wykonania części umowy;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    </w:t>
      </w:r>
      <w:r>
        <w:rPr>
          <w:rFonts w:eastAsia="Liberation Serif" w:cs="Arial" w:ascii="Arial" w:hAnsi="Arial"/>
        </w:rPr>
        <w:t>c) wystąpi uzasadniona groźba utraty bądź konieczności zwrotu dofinansowania przez Zamawiającego wynikła wskutek działań lub zaniedbań Wykonawcy;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    </w:t>
      </w:r>
      <w:r>
        <w:rPr>
          <w:rFonts w:eastAsia="Liberation Serif" w:cs="Arial" w:ascii="Arial" w:hAnsi="Arial"/>
        </w:rPr>
        <w:t xml:space="preserve">d) Wykonawca realizuje zamówienie w sposób niezgodny z niniejszą umową, przepisami prawa, wskazaniami Zamawiającego lub wymaganiami Instytucji Pośredniczącej. 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</w:t>
      </w:r>
      <w:r>
        <w:rPr>
          <w:rFonts w:eastAsia="Liberation Serif" w:cs="Arial" w:ascii="Arial" w:hAnsi="Arial"/>
        </w:rPr>
        <w:t>3. Umowa może zostać rozwiązana w każdym czasie za porozumieniem stron.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</w:t>
      </w:r>
      <w:r>
        <w:rPr>
          <w:rFonts w:eastAsia="Liberation Serif" w:cs="Arial" w:ascii="Arial" w:hAnsi="Arial"/>
        </w:rPr>
        <w:t>4. W przypadku rozwiązania umowy, Strony dokonają rozliczenia umowy w terminie do 30 dni od dnia jej wypowiedzenia.</w:t>
      </w:r>
    </w:p>
    <w:p>
      <w:pPr>
        <w:pStyle w:val="Normal"/>
        <w:spacing w:lineRule="auto" w:line="247" w:before="0" w:after="3"/>
        <w:ind w:hanging="360" w:start="0"/>
        <w:rPr>
          <w:rFonts w:ascii="Arial" w:hAnsi="Arial" w:eastAsia="Liberation Serif" w:cs="Arial"/>
        </w:rPr>
      </w:pPr>
      <w:r>
        <w:rPr>
          <w:rFonts w:eastAsia="Liberation Serif" w:cs="Arial" w:ascii="Arial" w:hAnsi="Arial"/>
        </w:rPr>
        <w:t xml:space="preserve">    </w:t>
      </w:r>
      <w:r>
        <w:rPr>
          <w:rFonts w:eastAsia="Liberation Serif" w:cs="Arial" w:ascii="Arial" w:hAnsi="Arial"/>
        </w:rPr>
        <w:t>5. Rozwiązanie umowy wymaga formy pisemnej pod rygorem nieważności i ma zawierać uzasadnienie.</w:t>
      </w:r>
    </w:p>
    <w:p>
      <w:pPr>
        <w:pStyle w:val="Normal"/>
        <w:ind w:start="5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start="289" w:end="283"/>
        <w:rPr/>
      </w:pPr>
      <w:r>
        <w:rPr>
          <w:rFonts w:cs="Arial" w:ascii="Arial" w:hAnsi="Arial"/>
          <w:b/>
        </w:rPr>
        <w:t>§ 8.</w:t>
      </w:r>
      <w:r>
        <w:rPr>
          <w:rFonts w:eastAsia="Liberation Serif" w:cs="Arial" w:ascii="Arial" w:hAnsi="Arial"/>
        </w:rPr>
        <w:t xml:space="preserve">  </w:t>
      </w:r>
      <w:r>
        <w:rPr>
          <w:rFonts w:eastAsia="Liberation Serif" w:cs="Arial" w:ascii="Arial" w:hAnsi="Arial"/>
          <w:b/>
          <w:bCs/>
        </w:rPr>
        <w:t>ZMIANY UMOWY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Strony dopuszczają zmianę wysokości wynagrodzenia należnego Wykonawcy w przypadkach określonych w art. 454 i 455 ustawy Prawo zamówień publicznych.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Strony dopuszczają zmianę wynagrodzenia w przypadku zmiany:</w:t>
      </w:r>
    </w:p>
    <w:p>
      <w:pPr>
        <w:pStyle w:val="Normal"/>
        <w:widowControl w:val="false"/>
        <w:spacing w:before="0" w:after="14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a) stawki podatku od towarów i usług,</w:t>
      </w:r>
    </w:p>
    <w:p>
      <w:pPr>
        <w:pStyle w:val="Normal"/>
        <w:widowControl w:val="false"/>
        <w:spacing w:before="0" w:after="14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b) wysokości minimalnego wynagrodzenia za pracę lub minimalnej stawki godzinowej,</w:t>
      </w:r>
    </w:p>
    <w:p>
      <w:pPr>
        <w:pStyle w:val="Normal"/>
        <w:widowControl w:val="false"/>
        <w:spacing w:before="0" w:after="14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c) zasad podlegania ubezpieczeniom społecznym lub zdrowotnym albo wysokości składek,</w:t>
      </w:r>
    </w:p>
    <w:p>
      <w:pPr>
        <w:pStyle w:val="Normal"/>
        <w:widowControl w:val="false"/>
        <w:spacing w:before="0" w:after="14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d) zasad gromadzenia i wysokości wpłat do pracowniczych planów kapitałowych,</w:t>
      </w:r>
    </w:p>
    <w:p>
      <w:pPr>
        <w:pStyle w:val="Normal"/>
        <w:widowControl w:val="false"/>
        <w:spacing w:before="0" w:after="14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 xml:space="preserve">– </w:t>
      </w:r>
      <w:r>
        <w:rPr>
          <w:rFonts w:eastAsia="SimSun" w:cs="Arial" w:ascii="Arial" w:hAnsi="Arial"/>
          <w:kern w:val="2"/>
          <w:lang w:eastAsia="zh-CN" w:bidi="hi-IN"/>
        </w:rPr>
        <w:t>o ile zmiany te mają wpływ na koszty realizacji umowy.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Wynagrodzenie Wykonawcy podlega również waloryzacji na zasadach określonych w art. 439 ustawy Prawo zamówień publicznych, w przypadku zmiany cen materiałów lub kosztów związanych z realizacją umowy.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Waloryzacja może nastąpić po upływie 12 miesięcy od dnia zawarcia umowy, nie częściej niż raz na 12 miesięcy.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Podstawą ustalenia zmiany wynagrodzenia jest średnioroczny wskaźnik cen towarów i usług konsumpcyjnych ogłaszany w komunikacie Prezesa Głównego Urzędu Statystycznego za rok poprzedzający złożenie wniosku o waloryzację.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Zmiana wynagrodzenia może nastąpić w przypadku, gdy wskaźnik, o którym mowa w ust. 5, ulegnie zmianie o co najmniej 5% w stosunku do wskaźnika obowiązującego w dniu zawarcia umowy.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Zmiana wynagrodzenia następuje o 50% wartości wskaźnika, o którym mowa w ust. 5, i dotyczy wyłącznie tej części wynagrodzenia, która odpowiada zakresowi świadczenia niewykonanemu na dzień złożenia wniosku o waloryzację.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Maksymalna łączna wartość zmiany wynagrodzenia w całym okresie obowiązywania umowy nie może przekroczyć 15% wynagrodzenia brutto określonego w umowie.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W przypadku zmiany wynagrodzenia Wykonawcy, Wykonawca zobowiązany jest do dokonania odpowiedniej zmiany wynagrodzenia przysługującego podwykonawcom, z którymi zawarł umowy na okres dłuższy niż 6 miesięcy, w zakresie odpowiadającym zmianie cen materiałów lub kosztów dotyczących zobowiązania podwykonawcy.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Zmiana wynagrodzenia wymaga zawarcia aneksu do umowy w formie pisemnej pod rygorem nieważności.</w:t>
      </w:r>
    </w:p>
    <w:p>
      <w:pPr>
        <w:pStyle w:val="Normal"/>
        <w:widowControl w:val="false"/>
        <w:numPr>
          <w:ilvl w:val="1"/>
          <w:numId w:val="3"/>
        </w:numPr>
        <w:spacing w:before="0" w:after="140"/>
        <w:ind w:hanging="0" w:start="0"/>
        <w:contextualSpacing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Wszelkie zmiany i uzupełnienia treści umowy wymagają formy pisemnej w postaci aneksu pod rygorem nieważności.</w:t>
      </w:r>
    </w:p>
    <w:p>
      <w:pPr>
        <w:pStyle w:val="ListParagraph"/>
        <w:widowControl w:val="false"/>
        <w:ind w:hanging="368" w:start="1219"/>
        <w:textAlignment w:val="baseline"/>
        <w:rPr>
          <w:rFonts w:ascii="Arial" w:hAnsi="Arial" w:eastAsia="SimSun" w:cs="Arial"/>
          <w:b/>
          <w:bCs/>
          <w:kern w:val="2"/>
          <w:lang w:eastAsia="zh-CN" w:bidi="hi-IN"/>
        </w:rPr>
      </w:pPr>
      <w:r>
        <w:rPr>
          <w:rFonts w:eastAsia="SimSun" w:cs="Arial" w:ascii="Arial" w:hAnsi="Arial"/>
          <w:b/>
          <w:bCs/>
          <w:kern w:val="2"/>
          <w:lang w:eastAsia="zh-CN" w:bidi="hi-IN"/>
        </w:rPr>
      </w:r>
    </w:p>
    <w:p>
      <w:pPr>
        <w:pStyle w:val="ListParagraph"/>
        <w:widowControl w:val="false"/>
        <w:ind w:hanging="0" w:start="0"/>
        <w:textAlignment w:val="baseline"/>
        <w:rPr>
          <w:rFonts w:ascii="Arial" w:hAnsi="Arial" w:eastAsia="SimSun" w:cs="Arial"/>
          <w:b/>
          <w:bCs/>
          <w:kern w:val="2"/>
          <w:lang w:eastAsia="zh-CN" w:bidi="hi-IN"/>
        </w:rPr>
      </w:pPr>
      <w:r>
        <w:rPr>
          <w:rFonts w:eastAsia="SimSun" w:cs="Arial" w:ascii="Arial" w:hAnsi="Arial"/>
          <w:b/>
          <w:bCs/>
          <w:kern w:val="2"/>
          <w:lang w:eastAsia="zh-CN" w:bidi="hi-IN"/>
        </w:rPr>
        <w:t>§ 9 PODWYKONAWCY</w:t>
      </w:r>
    </w:p>
    <w:p>
      <w:pPr>
        <w:pStyle w:val="ListParagraph"/>
        <w:widowControl w:val="false"/>
        <w:ind w:hanging="0" w:start="0"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1. Wykonawca wykona przedmiot umowy siłami własnymi/ z udziałem podwykonawców*.</w:t>
      </w:r>
    </w:p>
    <w:p>
      <w:pPr>
        <w:pStyle w:val="ListParagraph"/>
        <w:widowControl w:val="false"/>
        <w:ind w:hanging="0" w:start="0"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2. Powierzenie realizacji części zamówienia Podwykonawcom powinno nastąpić w formie pisemnej pod rygorem nieważności.</w:t>
      </w:r>
    </w:p>
    <w:p>
      <w:pPr>
        <w:pStyle w:val="ListParagraph"/>
        <w:widowControl w:val="false"/>
        <w:ind w:hanging="0" w:start="0"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3. Wykonawca lub podwykonawca zamówienia zamierzający zawrzeć umowę o podwykonawstwo, jest obowiązany, do przedłożenia zamawiającemu wzoru tej umowy, przy czym podwykonawca jest obowiązany dołączyć zgodę wykonawcy na zawarcie umowy o podwykonawstwo o treści zgodnej ze wzorem umowy.</w:t>
      </w:r>
    </w:p>
    <w:p>
      <w:pPr>
        <w:pStyle w:val="ListParagraph"/>
        <w:widowControl w:val="false"/>
        <w:ind w:hanging="0" w:start="0"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4. Niezgłoszenie pisemnych zastrzeżeń do przedłożonego wzoru umowy o podwykonawstwo, w terminie 7 dni, uważa się za akceptację wzoru umowy przez Zamawiającego.</w:t>
      </w:r>
    </w:p>
    <w:p>
      <w:pPr>
        <w:pStyle w:val="ListParagraph"/>
        <w:widowControl w:val="false"/>
        <w:ind w:hanging="0" w:start="0"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5. Wykonawca powierzając realizację jakiejkolwiek części zamówienia Podwykonawcom jest odpowiedzialny przed Zamawiającym za działania lub zaniechania Podwykonawcy, jego przedstawicieli lub pracowników, jak za własne działania lub zaniechania.</w:t>
      </w:r>
    </w:p>
    <w:p>
      <w:pPr>
        <w:pStyle w:val="ListParagraph"/>
        <w:widowControl w:val="false"/>
        <w:ind w:hanging="0" w:start="0"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6. Każdorazowa zmiana, wprowadzenie lub rezygnacja z Podwykonawcy wymaga pisemnej zgody Zamawiającego.</w:t>
      </w:r>
    </w:p>
    <w:p>
      <w:pPr>
        <w:pStyle w:val="ListParagraph"/>
        <w:widowControl w:val="false"/>
        <w:ind w:hanging="368" w:start="1219"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  <w:t>* w przypadku udziału podwykonawców</w:t>
      </w:r>
    </w:p>
    <w:p>
      <w:pPr>
        <w:pStyle w:val="ListParagraph"/>
        <w:widowControl w:val="false"/>
        <w:ind w:hanging="368" w:start="1219"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</w:r>
    </w:p>
    <w:p>
      <w:pPr>
        <w:pStyle w:val="Standard"/>
        <w:spacing w:lineRule="auto" w:line="276" w:before="0" w:after="60"/>
        <w:textAlignment w:val="auto"/>
        <w:rPr>
          <w:rFonts w:hint="eastAsia"/>
        </w:rPr>
      </w:pPr>
      <w:r>
        <w:rPr>
          <w:rFonts w:cs="Arial" w:ascii="Arial" w:hAnsi="Arial"/>
          <w:b/>
          <w:bCs/>
        </w:rPr>
        <w:t>§ 10 Ochrona danych osobowych (RODO)</w:t>
      </w:r>
    </w:p>
    <w:p>
      <w:pPr>
        <w:pStyle w:val="Standard"/>
        <w:numPr>
          <w:ilvl w:val="0"/>
          <w:numId w:val="7"/>
        </w:numPr>
        <w:spacing w:lineRule="auto" w:line="276" w:before="0" w:after="6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Zamawiający, w rozumieniu art. 4 pkt 7 rozporządzenia Parlamentu Europejskiego i Rady (UE) 2016/679 z dnia 27 kwietnia 2016 r. (RODO), jest administratorem danych osobowych uczestników projektu, o którym mowa w niniejszej umowie.</w:t>
      </w:r>
    </w:p>
    <w:p>
      <w:pPr>
        <w:pStyle w:val="Standard"/>
        <w:numPr>
          <w:ilvl w:val="0"/>
          <w:numId w:val="7"/>
        </w:numPr>
        <w:spacing w:lineRule="auto" w:line="276" w:before="0" w:after="6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W związku z realizacją niniejszej umowy Zamawiający powierza Wykonawcy przetwarzanie danych osobowych uczestników projektu, a Wykonawca zobowiązuje się do ich przetwarzania wyłącznie w zakresie i celu niezbędnym do realizacji przedmiotu umowy, tj. zapewnienia usługi transportu, na podstawie i w granicach niniejszej umowy oraz zgodnie z art. 28 RODO.</w:t>
      </w:r>
    </w:p>
    <w:p>
      <w:pPr>
        <w:pStyle w:val="Standard"/>
        <w:numPr>
          <w:ilvl w:val="0"/>
          <w:numId w:val="7"/>
        </w:numPr>
        <w:spacing w:lineRule="auto" w:line="276" w:before="0" w:after="6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Zakres powierzonych danych osobowych obejmuje w szczególności:</w:t>
      </w:r>
    </w:p>
    <w:p>
      <w:pPr>
        <w:pStyle w:val="Standard"/>
        <w:spacing w:lineRule="auto" w:line="276" w:before="0" w:after="60"/>
        <w:ind w:start="720"/>
        <w:textAlignment w:val="auto"/>
        <w:rPr>
          <w:rFonts w:hint="eastAsia"/>
        </w:rPr>
      </w:pPr>
      <w:r>
        <w:rPr>
          <w:rFonts w:cs="Arial" w:ascii="Arial" w:hAnsi="Arial"/>
        </w:rPr>
        <w:t>1) imię i nazwisko uczestnika projektu,</w:t>
        <w:br/>
        <w:t>2) adres miejsca zamieszkania,</w:t>
        <w:br/>
      </w:r>
    </w:p>
    <w:p>
      <w:pPr>
        <w:pStyle w:val="Standard"/>
        <w:numPr>
          <w:ilvl w:val="0"/>
          <w:numId w:val="7"/>
        </w:numPr>
        <w:spacing w:lineRule="auto" w:line="276" w:before="0" w:after="6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Wykonawca zobowiązuje się do:</w:t>
        <w:br/>
        <w:t>1) przetwarzania danych osobowych wyłącznie na udokumentowane polecenie Zamawiającego,</w:t>
      </w:r>
    </w:p>
    <w:p>
      <w:pPr>
        <w:pStyle w:val="Standard"/>
        <w:spacing w:lineRule="auto" w:line="276" w:before="0" w:after="60"/>
        <w:ind w:start="72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2) zapewnienia, że osoby upoważnione do przetwarzania danych osobowych zobowiązały się do zachowania tajemnicy lub są objęte odpowiednim ustawowym obowiązkiem zachowania tajemnicy,</w:t>
        <w:br/>
        <w:t xml:space="preserve">3) zastosowania odpowiednich środków technicznych i organizacyjnych </w:t>
      </w:r>
    </w:p>
    <w:p>
      <w:pPr>
        <w:pStyle w:val="Standard"/>
        <w:spacing w:lineRule="auto" w:line="276" w:before="0" w:after="60"/>
        <w:ind w:start="72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zapewniających stopień bezpieczeństwa odpowiadający ryzyku, o którym mowa w art. 32 RODO,</w:t>
      </w:r>
    </w:p>
    <w:p>
      <w:pPr>
        <w:pStyle w:val="Standard"/>
        <w:spacing w:lineRule="auto" w:line="276" w:before="0" w:after="60"/>
        <w:ind w:start="72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4) nieprzekazywania danych osobowych innym podmiotom bez uprzedniej pisemnej zgody Zamawiającego, z wyjątkiem przypadków, gdy obowiązek taki wynika z przepisów prawa,</w:t>
      </w:r>
    </w:p>
    <w:p>
      <w:pPr>
        <w:pStyle w:val="Standard"/>
        <w:spacing w:lineRule="auto" w:line="276" w:before="0" w:after="60"/>
        <w:ind w:start="72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5) niezwłocznego informowania Zamawiającego o każdym stwierdzonym naruszeniu ochrony danych osobowych.</w:t>
      </w:r>
    </w:p>
    <w:p>
      <w:pPr>
        <w:pStyle w:val="Standard"/>
        <w:numPr>
          <w:ilvl w:val="0"/>
          <w:numId w:val="7"/>
        </w:numPr>
        <w:spacing w:lineRule="auto" w:line="276" w:before="0" w:after="6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Wykonawca nie jest uprawniony do dalszego powierzania przetwarzania danych osobowych innym podmiotom (podpowierzenie), bez uprzedniej pisemnej zgody Zamawiającego.</w:t>
      </w:r>
    </w:p>
    <w:p>
      <w:pPr>
        <w:pStyle w:val="Standard"/>
        <w:numPr>
          <w:ilvl w:val="0"/>
          <w:numId w:val="7"/>
        </w:numPr>
        <w:spacing w:lineRule="auto" w:line="276" w:before="0" w:after="6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Po zakończeniu realizacji niniejszej umowy Wykonawca zobowiązuje się do niezwłocznego zaprzestania przetwarzania danych osobowych oraz do ich usunięcia lub zwrotu Zamawiającemu, zgodnie z dyspozycją Zamawiającego, chyba że obowiązek dalszego przechowywania danych wynika z przepisów prawa.</w:t>
      </w:r>
    </w:p>
    <w:p>
      <w:pPr>
        <w:pStyle w:val="Standard"/>
        <w:numPr>
          <w:ilvl w:val="0"/>
          <w:numId w:val="7"/>
        </w:numPr>
        <w:spacing w:lineRule="auto" w:line="276" w:before="0" w:after="6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Wykonawca umożliwi Zamawiającemu przeprowadzenie kontroli lub audytu w zakresie prawidłowości przetwarzania danych osobowych powierzonych na podstawie niniejszej umowy.</w:t>
      </w:r>
    </w:p>
    <w:p>
      <w:pPr>
        <w:pStyle w:val="Standard"/>
        <w:numPr>
          <w:ilvl w:val="0"/>
          <w:numId w:val="7"/>
        </w:numPr>
        <w:spacing w:lineRule="auto" w:line="276" w:before="0" w:after="60"/>
        <w:textAlignment w:val="auto"/>
        <w:rPr>
          <w:rFonts w:ascii="Arial" w:hAnsi="Arial" w:cs="Arial"/>
        </w:rPr>
      </w:pPr>
      <w:r>
        <w:rPr>
          <w:rFonts w:cs="Arial" w:ascii="Arial" w:hAnsi="Arial"/>
        </w:rPr>
        <w:t>Odpowiedzialność Wykonawcy za naruszenie przepisów o ochronie danych osobowych ponoszona jest na zasadach określonych w RODO oraz przepisach prawa powszechnie obowiązującego.</w:t>
      </w:r>
    </w:p>
    <w:p>
      <w:pPr>
        <w:pStyle w:val="Normal"/>
        <w:widowControl w:val="false"/>
        <w:ind w:firstLine="426" w:start="284"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</w:r>
    </w:p>
    <w:p>
      <w:pPr>
        <w:pStyle w:val="Normal"/>
        <w:widowControl w:val="false"/>
        <w:ind w:start="284"/>
        <w:textAlignment w:val="baseline"/>
        <w:rPr/>
      </w:pPr>
      <w:r>
        <w:rPr>
          <w:rFonts w:eastAsia="SimSun" w:cs="Arial" w:ascii="Arial" w:hAnsi="Arial"/>
          <w:b/>
          <w:kern w:val="2"/>
          <w:lang w:eastAsia="zh-CN" w:bidi="hi-IN"/>
        </w:rPr>
        <w:t>§ 11. POSTANOWIENIA KOŃCOWE</w:t>
      </w:r>
    </w:p>
    <w:p>
      <w:pPr>
        <w:pStyle w:val="Normal"/>
        <w:widowControl w:val="false"/>
        <w:numPr>
          <w:ilvl w:val="0"/>
          <w:numId w:val="4"/>
        </w:numPr>
        <w:ind w:hanging="0" w:start="0"/>
        <w:textAlignment w:val="baseline"/>
        <w:rPr/>
      </w:pPr>
      <w:r>
        <w:rPr>
          <w:rFonts w:eastAsia="SimSun" w:cs="Arial" w:ascii="Arial" w:hAnsi="Arial"/>
          <w:kern w:val="2"/>
          <w:lang w:eastAsia="zh-CN" w:bidi="hi-IN"/>
        </w:rPr>
        <w:t xml:space="preserve">Osobą odpowiedzialną za realizację zamówienia ze strony Wykonawcy jest </w:t>
      </w:r>
      <w:r>
        <w:rPr>
          <w:rFonts w:eastAsia="SimSun" w:cs="Arial" w:ascii="Arial" w:hAnsi="Arial"/>
          <w:i/>
          <w:iCs/>
          <w:kern w:val="2"/>
          <w:lang w:eastAsia="zh-CN" w:bidi="hi-IN"/>
        </w:rPr>
        <w:t>(miejsce na wpisanie imienia i nazwiska osoby do kontaktu)</w:t>
      </w:r>
      <w:r>
        <w:rPr>
          <w:rFonts w:eastAsia="SimSun" w:cs="Arial" w:ascii="Arial" w:hAnsi="Arial"/>
          <w:kern w:val="2"/>
          <w:lang w:eastAsia="zh-CN" w:bidi="hi-IN"/>
        </w:rPr>
        <w:t xml:space="preserve"> , nr tel. </w:t>
      </w:r>
      <w:r>
        <w:rPr>
          <w:rFonts w:eastAsia="SimSun" w:cs="Arial" w:ascii="Arial" w:hAnsi="Arial"/>
          <w:i/>
          <w:iCs/>
          <w:kern w:val="2"/>
          <w:lang w:eastAsia="zh-CN" w:bidi="hi-IN"/>
        </w:rPr>
        <w:t>(miejsce na wpisanie numeru telefonu)</w:t>
      </w:r>
      <w:r>
        <w:rPr>
          <w:rFonts w:eastAsia="SimSun" w:cs="Arial" w:ascii="Arial" w:hAnsi="Arial"/>
          <w:kern w:val="2"/>
          <w:lang w:eastAsia="zh-CN" w:bidi="hi-IN"/>
        </w:rPr>
        <w:t xml:space="preserve">, e-mail </w:t>
      </w:r>
      <w:r>
        <w:rPr>
          <w:rFonts w:eastAsia="SimSun" w:cs="Arial" w:ascii="Arial" w:hAnsi="Arial"/>
          <w:i/>
          <w:iCs/>
          <w:kern w:val="2"/>
          <w:lang w:eastAsia="zh-CN" w:bidi="hi-IN"/>
        </w:rPr>
        <w:t>(miejsce na wpisanie adresu e-mail)</w:t>
      </w:r>
    </w:p>
    <w:p>
      <w:pPr>
        <w:pStyle w:val="Normal"/>
        <w:widowControl w:val="false"/>
        <w:numPr>
          <w:ilvl w:val="0"/>
          <w:numId w:val="4"/>
        </w:numPr>
        <w:ind w:hanging="0" w:start="0"/>
        <w:textAlignment w:val="baseline"/>
        <w:rPr/>
      </w:pPr>
      <w:r>
        <w:rPr>
          <w:rFonts w:eastAsia="SimSun" w:cs="Arial" w:ascii="Arial" w:hAnsi="Arial"/>
          <w:kern w:val="2"/>
          <w:lang w:eastAsia="zh-CN" w:bidi="hi-IN"/>
        </w:rPr>
        <w:t xml:space="preserve">Osobą odpowiedzialną za realizację zamówienia ze strony Zamawiającego jest </w:t>
      </w:r>
      <w:r>
        <w:rPr>
          <w:rFonts w:eastAsia="SimSun" w:cs="Arial" w:ascii="Arial" w:hAnsi="Arial"/>
          <w:i/>
          <w:iCs/>
          <w:kern w:val="2"/>
          <w:lang w:eastAsia="zh-CN" w:bidi="hi-IN"/>
        </w:rPr>
        <w:t>(miejsce na wpisanie imienia i nazwiska osoby do kontaktu)</w:t>
      </w:r>
      <w:r>
        <w:rPr>
          <w:rFonts w:eastAsia="SimSun" w:cs="Arial" w:ascii="Arial" w:hAnsi="Arial"/>
          <w:kern w:val="2"/>
          <w:lang w:eastAsia="zh-CN" w:bidi="hi-IN"/>
        </w:rPr>
        <w:t xml:space="preserve"> , nr tel. </w:t>
      </w:r>
      <w:r>
        <w:rPr>
          <w:rFonts w:eastAsia="SimSun" w:cs="Arial" w:ascii="Arial" w:hAnsi="Arial"/>
          <w:i/>
          <w:iCs/>
          <w:kern w:val="2"/>
          <w:lang w:eastAsia="zh-CN" w:bidi="hi-IN"/>
        </w:rPr>
        <w:t>(miejsce na wpisanie numeru telefonu)</w:t>
      </w:r>
      <w:r>
        <w:rPr>
          <w:rFonts w:eastAsia="SimSun" w:cs="Arial" w:ascii="Arial" w:hAnsi="Arial"/>
          <w:kern w:val="2"/>
          <w:lang w:eastAsia="zh-CN" w:bidi="hi-IN"/>
        </w:rPr>
        <w:t xml:space="preserve">, e-mail </w:t>
      </w:r>
      <w:r>
        <w:rPr>
          <w:rFonts w:eastAsia="SimSun" w:cs="Arial" w:ascii="Arial" w:hAnsi="Arial"/>
          <w:i/>
          <w:iCs/>
          <w:kern w:val="2"/>
          <w:lang w:eastAsia="zh-CN" w:bidi="hi-IN"/>
        </w:rPr>
        <w:t>(miejsce na wpisanie adresu e-mail)</w:t>
      </w:r>
    </w:p>
    <w:p>
      <w:pPr>
        <w:pStyle w:val="Normal"/>
        <w:widowControl w:val="false"/>
        <w:numPr>
          <w:ilvl w:val="0"/>
          <w:numId w:val="4"/>
        </w:numPr>
        <w:ind w:hanging="0" w:start="0"/>
        <w:textAlignment w:val="baseline"/>
        <w:rPr/>
      </w:pPr>
      <w:r>
        <w:rPr>
          <w:rFonts w:cs="Arial" w:ascii="Arial" w:hAnsi="Arial"/>
          <w:color w:val="000000"/>
          <w:kern w:val="2"/>
          <w:lang w:eastAsia="zh-CN" w:bidi="hi-IN"/>
        </w:rPr>
        <w:t xml:space="preserve">Osoby wskazane w ust. 1 i 2 są uprawnione do rozpatrywania wszelkich bieżących spraw związanych z wykonaniem Umowy. </w:t>
      </w:r>
    </w:p>
    <w:p>
      <w:pPr>
        <w:pStyle w:val="Normal"/>
        <w:widowControl w:val="false"/>
        <w:numPr>
          <w:ilvl w:val="0"/>
          <w:numId w:val="4"/>
        </w:numPr>
        <w:ind w:hanging="0" w:start="0"/>
        <w:textAlignment w:val="baseline"/>
        <w:rPr/>
      </w:pPr>
      <w:r>
        <w:rPr>
          <w:rFonts w:cs="Arial" w:ascii="Arial" w:hAnsi="Arial"/>
          <w:color w:val="000000"/>
          <w:kern w:val="2"/>
          <w:lang w:eastAsia="zh-CN" w:bidi="hi-IN"/>
        </w:rPr>
        <w:t xml:space="preserve">Zmiana osób odpowiedzialnych za realizację zamówienia wymaga zawiadomienia drugiej Strony na piśmie lub za pośrednictwem poczty e-mail. Zmiana tych osób nie stanowi zmiany Umowy i nie wymaga sporządzenia aneksu do Umowy. </w:t>
      </w:r>
    </w:p>
    <w:p>
      <w:pPr>
        <w:pStyle w:val="Normal"/>
        <w:widowControl w:val="false"/>
        <w:numPr>
          <w:ilvl w:val="0"/>
          <w:numId w:val="4"/>
        </w:numPr>
        <w:ind w:hanging="0" w:start="0"/>
        <w:textAlignment w:val="baseline"/>
        <w:rPr/>
      </w:pPr>
      <w:r>
        <w:rPr>
          <w:rFonts w:cs="Arial" w:ascii="Arial" w:hAnsi="Arial"/>
          <w:color w:val="000000"/>
          <w:kern w:val="2"/>
          <w:lang w:eastAsia="zh-CN" w:bidi="hi-IN"/>
        </w:rPr>
        <w:t xml:space="preserve">Wszelkie spory wynikające z umowy lub powstające w związku z umową będą rozstrzygane przez sąd właściwy dla siedziby Zamawiającego. </w:t>
      </w:r>
    </w:p>
    <w:p>
      <w:pPr>
        <w:pStyle w:val="Normal"/>
        <w:widowControl w:val="false"/>
        <w:numPr>
          <w:ilvl w:val="0"/>
          <w:numId w:val="4"/>
        </w:numPr>
        <w:ind w:hanging="0" w:start="0"/>
        <w:textAlignment w:val="baseline"/>
        <w:rPr/>
      </w:pPr>
      <w:r>
        <w:rPr>
          <w:rFonts w:cs="Arial" w:ascii="Arial" w:hAnsi="Arial"/>
          <w:color w:val="000000"/>
          <w:kern w:val="2"/>
          <w:lang w:eastAsia="zh-CN" w:bidi="hi-IN"/>
        </w:rPr>
        <w:t xml:space="preserve">W sprawach nieuregulowanych niniejszą umową stosuje się przepisy ustawy z dnia 23 kwietnia 1964 r. Kodeks cywilny (t.j. Dz. U. z 2024 r. poz. 1061, 1237, 2025 r. poz. 769) i innych aktów prawnych powszechnie obowiązujących. </w:t>
      </w:r>
    </w:p>
    <w:p>
      <w:pPr>
        <w:pStyle w:val="Normal"/>
        <w:widowControl w:val="false"/>
        <w:textAlignment w:val="baseline"/>
        <w:rPr>
          <w:rFonts w:ascii="Arial" w:hAnsi="Arial" w:eastAsia="SimSun" w:cs="Arial"/>
          <w:kern w:val="2"/>
          <w:lang w:eastAsia="zh-CN" w:bidi="hi-IN"/>
        </w:rPr>
      </w:pPr>
      <w:r>
        <w:rPr>
          <w:rFonts w:eastAsia="SimSun" w:cs="Arial" w:ascii="Arial" w:hAnsi="Arial"/>
          <w:kern w:val="2"/>
          <w:lang w:eastAsia="zh-CN" w:bidi="hi-IN"/>
        </w:rPr>
      </w:r>
    </w:p>
    <w:p>
      <w:pPr>
        <w:pStyle w:val="Normal"/>
        <w:widowControl w:val="false"/>
        <w:ind w:start="284"/>
        <w:textAlignment w:val="baseline"/>
        <w:rPr/>
      </w:pPr>
      <w:r>
        <w:rPr>
          <w:rFonts w:eastAsia="SimSun" w:cs="Arial" w:ascii="Arial" w:hAnsi="Arial"/>
          <w:b/>
          <w:kern w:val="2"/>
          <w:lang w:eastAsia="zh-CN" w:bidi="hi-IN"/>
        </w:rPr>
        <w:t>§ 12.</w:t>
      </w:r>
    </w:p>
    <w:p>
      <w:pPr>
        <w:pStyle w:val="Normal"/>
        <w:widowControl w:val="false"/>
        <w:textAlignment w:val="baseline"/>
        <w:rPr/>
      </w:pPr>
      <w:r>
        <w:rPr>
          <w:rFonts w:eastAsia="SimSun" w:cs="Arial" w:ascii="Arial" w:hAnsi="Arial"/>
          <w:kern w:val="2"/>
          <w:lang w:eastAsia="zh-CN" w:bidi="hi-IN"/>
        </w:rPr>
        <w:t xml:space="preserve">Umowę sporządzono w trzech jednobrzmiących egzemplarzach, dwa egzemplarze dla Zamawiającego i jeden egzemplarz dla Wykonawcy.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08" w:hanging="0"/>
      </w:pPr>
      <w:rPr>
        <w:rFonts w:ascii="Arial" w:hAnsi="Arial" w:eastAsia="Times New Roman" w:cs="Arial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0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8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5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24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396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6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4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1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0"/>
      </w:pPr>
      <w:rPr>
        <w:rFonts w:ascii="Arial" w:hAnsi="Arial" w:eastAsia="Times New Roman" w:cs="Arial"/>
        <w:b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708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44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16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28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36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3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04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576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A"/>
        <w:position w:val="0"/>
        <w:sz w:val="24"/>
        <w:szCs w:val="24"/>
        <w:u w:val="none" w:color="000000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501" w:hanging="360"/>
      </w:pPr>
      <w:rPr>
        <w:rFonts w:ascii="Arial" w:hAnsi="Arial" w:cs="Arial"/>
        <w:b/>
        <w:i w:val="false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440" w:hanging="360"/>
      </w:pPr>
      <w:rPr>
        <w:rFonts w:cs="Times New Roman"/>
      </w:r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800" w:hanging="360"/>
      </w:pPr>
      <w:rPr>
        <w:rFonts w:cs="Times New Roman"/>
      </w:rPr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160" w:hanging="360"/>
      </w:pPr>
      <w:rPr>
        <w:rFonts w:cs="Times New Roman"/>
      </w:rPr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3600" w:hanging="36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704" w:hanging="420"/>
      </w:pPr>
      <w:rPr>
        <w:rFonts w:cs="Times New Roman"/>
        <w:b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rFonts w:ascii="Arial" w:hAnsi="Arial"/>
        <w:b/>
        <w:bCs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>
        <w:rFonts w:ascii="Arial" w:hAnsi="Arial"/>
        <w:b/>
        <w:bCs/>
      </w:r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>
        <w:rFonts w:ascii="Arial" w:hAnsi="Arial"/>
        <w:b/>
        <w:bCs/>
      </w:r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>
        <w:rFonts w:ascii="Arial" w:hAnsi="Arial"/>
        <w:b/>
        <w:bCs/>
      </w:r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>
        <w:rFonts w:ascii="Arial" w:hAnsi="Arial"/>
        <w:b/>
        <w:bCs/>
      </w:r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>
        <w:rFonts w:ascii="Arial" w:hAnsi="Arial"/>
        <w:b/>
        <w:bCs/>
      </w:r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>
        <w:rFonts w:ascii="Arial" w:hAnsi="Arial"/>
        <w:b/>
        <w:bCs/>
      </w:r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>
        <w:rFonts w:ascii="Arial" w:hAnsi="Arial"/>
        <w:b/>
        <w:bCs/>
      </w:r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>
        <w:rFonts w:ascii="Arial" w:hAnsi="Arial"/>
        <w:b/>
        <w:bCs/>
      </w:rPr>
    </w:lvl>
  </w:abstractNum>
  <w:abstractNum w:abstractNumId="6">
    <w:lvl w:ilvl="0">
      <w:start w:val="1"/>
      <w:numFmt w:val="decimal"/>
      <w:lvlText w:val=" 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 %1.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 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2160"/>
        </w:tabs>
        <w:ind w:star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2520"/>
        </w:tabs>
        <w:ind w:star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3600"/>
        </w:tabs>
        <w:ind w:start="3600" w:hanging="360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0"/>
        </w:tabs>
        <w:ind w:start="777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97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217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937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57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77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97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817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537" w:hanging="18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33a0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pl-PL" w:eastAsia="en-US" w:bidi="ar-SA"/>
    </w:rPr>
  </w:style>
  <w:style w:type="paragraph" w:styleId="Heading1">
    <w:name w:val="heading 1"/>
    <w:next w:val="Normal"/>
    <w:qFormat/>
    <w:pPr>
      <w:keepNext w:val="true"/>
      <w:keepLines/>
      <w:widowControl/>
      <w:suppressAutoHyphens w:val="true"/>
      <w:bidi w:val="0"/>
      <w:spacing w:lineRule="auto" w:line="259" w:before="0" w:after="0"/>
      <w:ind w:hanging="10" w:start="174"/>
      <w:jc w:val="start"/>
      <w:outlineLvl w:val="0"/>
    </w:pPr>
    <w:rPr>
      <w:rFonts w:ascii="Times New Roman" w:hAnsi="Times New Roman" w:eastAsia="Times New Roman" w:cs="Times New Roman"/>
      <w:b/>
      <w:color w:val="00000A"/>
      <w:kern w:val="0"/>
      <w:sz w:val="24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e1bba"/>
    <w:rPr>
      <w:b/>
      <w:bCs/>
    </w:rPr>
  </w:style>
  <w:style w:type="character" w:styleId="apple-converted-space" w:customStyle="1">
    <w:name w:val="apple-converted-space"/>
    <w:basedOn w:val="DefaultParagraphFont"/>
    <w:qFormat/>
    <w:rsid w:val="004e1bba"/>
    <w:rPr/>
  </w:style>
  <w:style w:type="character" w:styleId="NagwekZnak" w:customStyle="1">
    <w:name w:val="Nagłówek Znak"/>
    <w:basedOn w:val="DefaultParagraphFont"/>
    <w:uiPriority w:val="99"/>
    <w:qFormat/>
    <w:rsid w:val="004e1bba"/>
    <w:rPr/>
  </w:style>
  <w:style w:type="character" w:styleId="StopkaZnak" w:customStyle="1">
    <w:name w:val="Stopka Znak"/>
    <w:basedOn w:val="DefaultParagraphFont"/>
    <w:uiPriority w:val="99"/>
    <w:qFormat/>
    <w:rsid w:val="004e1bba"/>
    <w:rPr/>
  </w:style>
  <w:style w:type="character" w:styleId="InternetLink" w:customStyle="1">
    <w:name w:val="Internet Link"/>
    <w:basedOn w:val="DefaultParagraphFont"/>
    <w:uiPriority w:val="99"/>
    <w:semiHidden/>
    <w:unhideWhenUsed/>
    <w:qFormat/>
    <w:rsid w:val="00592e9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92e9f"/>
    <w:rPr>
      <w:i/>
      <w:iCs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73d54"/>
    <w:rPr>
      <w:sz w:val="20"/>
      <w:szCs w:val="20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Domylnaczcionkaakapitu1" w:customStyle="1">
    <w:name w:val="Domyślna czcionka akapitu1"/>
    <w:qFormat/>
    <w:rPr/>
  </w:style>
  <w:style w:type="character" w:styleId="Znakinumeracjiuser" w:customStyle="1">
    <w:name w:val="Znaki numeracji (user)"/>
    <w:qFormat/>
    <w:rPr>
      <w:rFonts w:ascii="Arial" w:hAnsi="Arial"/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4238dc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4238dc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4238dc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238dc"/>
    <w:rPr>
      <w:rFonts w:ascii="Segoe UI" w:hAnsi="Segoe UI" w:cs="Segoe UI"/>
      <w:sz w:val="18"/>
      <w:szCs w:val="18"/>
    </w:rPr>
  </w:style>
  <w:style w:type="character" w:styleId="Znakinumeracji" w:customStyle="1">
    <w:name w:val="Znaki numeracji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4e1bba"/>
    <w:pPr>
      <w:spacing w:beforeAutospacing="1" w:afterAutospacing="1"/>
    </w:pPr>
    <w:rPr>
      <w:rFonts w:ascii="Times New Roman" w:hAnsi="Times New Roman" w:eastAsia="Times New Roman" w:cs="Times New Roman"/>
      <w:lang w:eastAsia="pl-PL"/>
    </w:rPr>
  </w:style>
  <w:style w:type="paragraph" w:styleId="Footer">
    <w:name w:val="footer"/>
    <w:basedOn w:val="Normal"/>
    <w:link w:val="StopkaZnak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811f17"/>
    <w:pPr>
      <w:spacing w:before="0" w:after="0"/>
      <w:ind w:star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f73d54"/>
    <w:pPr/>
    <w:rPr>
      <w:sz w:val="20"/>
      <w:szCs w:val="20"/>
    </w:rPr>
  </w:style>
  <w:style w:type="paragraph" w:styleId="NoSpacing">
    <w:name w:val="No Spacing"/>
    <w:uiPriority w:val="1"/>
    <w:qFormat/>
    <w:rsid w:val="00bb5437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77568b"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/>
    <w:rPr>
      <w:rFonts w:ascii="Tahoma" w:hAnsi="Tahoma" w:cs="Times New Roman"/>
      <w:sz w:val="20"/>
      <w:szCs w:val="20"/>
      <w:lang w:eastAsia="pl-PL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start="283"/>
    </w:pPr>
    <w:rPr>
      <w:rFonts w:cs="Times New Roman"/>
      <w:lang w:eastAsia="pl-PL"/>
    </w:rPr>
  </w:style>
  <w:style w:type="paragraph" w:styleId="Tre9ce6tekstu" w:customStyle="1">
    <w:name w:val="Treś9cće6 tekstu"/>
    <w:basedOn w:val="Normal"/>
    <w:qFormat/>
    <w:pPr>
      <w:widowControl w:val="false"/>
      <w:spacing w:lineRule="auto" w:line="288" w:before="0" w:after="140"/>
      <w:textAlignment w:val="baseline"/>
    </w:pPr>
    <w:rPr>
      <w:rFonts w:ascii="Liberation Serif" w:hAnsi="Liberation Serif" w:eastAsia="SimSun" w:cs="Times New Roman"/>
      <w:color w:val="00000A"/>
      <w:kern w:val="2"/>
      <w:lang w:eastAsia="zh-CN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4238dc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4238dc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238dc"/>
    <w:pPr/>
    <w:rPr>
      <w:rFonts w:ascii="Segoe UI" w:hAnsi="Segoe UI" w:cs="Segoe UI"/>
      <w:sz w:val="18"/>
      <w:szCs w:val="18"/>
    </w:rPr>
  </w:style>
  <w:style w:type="numbering" w:styleId="Bezlisty" w:customStyle="1">
    <w:name w:val="Bez listy"/>
    <w:uiPriority w:val="99"/>
    <w:semiHidden/>
    <w:unhideWhenUsed/>
    <w:qFormat/>
  </w:style>
  <w:style w:type="numbering" w:styleId="Bezlisty1" w:customStyle="1">
    <w:name w:val="Bez listy1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3139A8-1187-4F8A-91C8-61516A44D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LibreOffice/26.2.0.3$Windows_X86_64 LibreOffice_project/620$Build-3</Application>
  <AppVersion>15.0000</AppVersion>
  <Pages>9</Pages>
  <Words>2899</Words>
  <Characters>19003</Characters>
  <CharactersWithSpaces>21812</CharactersWithSpaces>
  <Paragraphs>142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2026-02-10T08:18:00Z</dcterms:created>
  <dc:creator>Arkadiusz Dudek</dc:creator>
  <dc:description/>
  <dc:language>pl-PL</dc:language>
  <cp:lastModifiedBy/>
  <dcterms:modified xsi:type="dcterms:W3CDTF">2026-02-12T14:07:48Z</dcterms:modified>
  <cp:revision>10</cp:revision>
  <dc:subject/>
  <dc:title>Formularz ofertowy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